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C9BC6" w14:textId="77777777" w:rsidR="00A63867" w:rsidRDefault="00363F7A">
      <w:pPr>
        <w:jc w:val="center"/>
        <w:rPr>
          <w:b/>
          <w:bCs/>
        </w:rPr>
      </w:pPr>
      <w:r>
        <w:rPr>
          <w:noProof/>
        </w:rPr>
        <w:drawing>
          <wp:inline distT="114300" distB="114300" distL="114300" distR="114300" wp14:anchorId="196C2E64" wp14:editId="663C6C65">
            <wp:extent cx="2198942" cy="5667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98942" cy="566738"/>
                    </a:xfrm>
                    <a:prstGeom prst="rect">
                      <a:avLst/>
                    </a:prstGeom>
                    <a:ln/>
                  </pic:spPr>
                </pic:pic>
              </a:graphicData>
            </a:graphic>
          </wp:inline>
        </w:drawing>
      </w:r>
    </w:p>
    <w:p w14:paraId="1FA0D2F9" w14:textId="77777777" w:rsidR="00A63867" w:rsidRDefault="00A63867">
      <w:pPr>
        <w:spacing w:before="240" w:after="240"/>
        <w:jc w:val="center"/>
        <w:rPr>
          <w:b/>
          <w:bCs/>
        </w:rPr>
      </w:pPr>
    </w:p>
    <w:p w14:paraId="77CA5E57" w14:textId="77777777" w:rsidR="00A63867" w:rsidRDefault="00363F7A">
      <w:pPr>
        <w:spacing w:before="240" w:after="240"/>
        <w:jc w:val="center"/>
        <w:rPr>
          <w:b/>
          <w:bCs/>
        </w:rPr>
      </w:pPr>
      <w:r>
        <w:rPr>
          <w:b/>
          <w:bCs/>
        </w:rPr>
        <w:t>Comment of the Intellectual Property Constituency</w:t>
      </w:r>
    </w:p>
    <w:p w14:paraId="29921F2D" w14:textId="77777777" w:rsidR="00A63867" w:rsidRDefault="00363F7A">
      <w:pPr>
        <w:spacing w:before="240" w:after="240"/>
        <w:jc w:val="center"/>
        <w:rPr>
          <w:b/>
          <w:bCs/>
        </w:rPr>
      </w:pPr>
      <w:r>
        <w:rPr>
          <w:b/>
          <w:bCs/>
        </w:rPr>
        <w:t xml:space="preserve">on the </w:t>
      </w:r>
    </w:p>
    <w:p w14:paraId="65C2C6A8" w14:textId="77777777" w:rsidR="00A63867" w:rsidRDefault="00363F7A">
      <w:pPr>
        <w:spacing w:before="240" w:after="240"/>
        <w:jc w:val="center"/>
        <w:rPr>
          <w:b/>
          <w:bCs/>
        </w:rPr>
      </w:pPr>
      <w:r>
        <w:rPr>
          <w:b/>
          <w:bCs/>
        </w:rPr>
        <w:t xml:space="preserve">Proposed GNSO Process for ICANN Board to Reverse Adoption of GNSO Policy Recommendations </w:t>
      </w:r>
    </w:p>
    <w:p w14:paraId="7C4BF58B" w14:textId="1FDB2C03" w:rsidR="00A63867" w:rsidRDefault="002B750F">
      <w:pPr>
        <w:spacing w:before="240" w:after="240"/>
        <w:jc w:val="center"/>
        <w:rPr>
          <w:b/>
          <w:bCs/>
        </w:rPr>
      </w:pPr>
      <w:r>
        <w:rPr>
          <w:b/>
          <w:bCs/>
        </w:rPr>
        <w:t xml:space="preserve">26 </w:t>
      </w:r>
      <w:r w:rsidR="00363F7A">
        <w:rPr>
          <w:b/>
          <w:bCs/>
        </w:rPr>
        <w:t>January 2026</w:t>
      </w:r>
    </w:p>
    <w:p w14:paraId="0917BF86" w14:textId="77777777" w:rsidR="00A63867" w:rsidRDefault="00A63867">
      <w:pPr>
        <w:spacing w:before="240" w:after="240"/>
        <w:rPr>
          <w:b/>
          <w:bCs/>
        </w:rPr>
      </w:pPr>
    </w:p>
    <w:p w14:paraId="6F1B2C0D" w14:textId="77777777" w:rsidR="00A63867" w:rsidRDefault="00363F7A">
      <w:pPr>
        <w:spacing w:before="240" w:after="240"/>
      </w:pPr>
      <w:r>
        <w:t xml:space="preserve">The Intellectual Property Constituency (IPC) very much appreciates this opportunity to comment upon the Proposed GNSO Process for ICANN Board to Reverse Adoption of GNSO Policy Recommendations. </w:t>
      </w:r>
    </w:p>
    <w:p w14:paraId="0075EDA8" w14:textId="77777777" w:rsidR="00A63867" w:rsidRDefault="00363F7A">
      <w:pPr>
        <w:spacing w:before="240" w:after="240"/>
      </w:pPr>
      <w:r>
        <w:t>While we appreciate the initiative taken by the GNSO</w:t>
      </w:r>
      <w:r>
        <w:rPr>
          <w:shd w:val="clear" w:color="auto" w:fill="FEFEFE"/>
        </w:rPr>
        <w:t xml:space="preserve"> Council in suggesting the need to develop and document a mechanism by which the Board can reverse its adoption of a GNSO PDP recommendation, the IPC respectfully considers what is presently proposed an imperfect solution.</w:t>
      </w:r>
    </w:p>
    <w:p w14:paraId="472AEE1E" w14:textId="01522185" w:rsidR="00A63867" w:rsidRDefault="00363F7A">
      <w:pPr>
        <w:spacing w:before="240" w:after="240"/>
      </w:pPr>
      <w:r>
        <w:t xml:space="preserve">The IPC acknowledges the lack of a specific mechanism for the ICANN Board to reconsider or reverse its adoption of a GNSO Policy recommendation. We agree that this is a potential procedural gap, however, we do not agree that changes to GNSO policy and procedures empower the Board or </w:t>
      </w:r>
      <w:r w:rsidR="008476E1">
        <w:t xml:space="preserve">that </w:t>
      </w:r>
      <w:r>
        <w:t>this is the most appropriate solution to a broader problem.</w:t>
      </w:r>
    </w:p>
    <w:p w14:paraId="54FDD58E" w14:textId="77777777" w:rsidR="00A63867" w:rsidRDefault="00363F7A">
      <w:pPr>
        <w:spacing w:before="240" w:after="240"/>
      </w:pPr>
      <w:r>
        <w:rPr>
          <w:b/>
          <w:bCs/>
        </w:rPr>
        <w:t>The proposed amendments do not solve the real problem</w:t>
      </w:r>
    </w:p>
    <w:p w14:paraId="28F69A07" w14:textId="77777777" w:rsidR="00A63867" w:rsidRDefault="00363F7A">
      <w:pPr>
        <w:spacing w:before="240" w:after="240"/>
      </w:pPr>
      <w:r>
        <w:t>To the extent that a mechanism is needed by which the ICANN Board can reverse its adoption of GNSO PDP recommendations, this is because PDP recommendations have stalled after leaving the GNSO Council, at the stage of voting and/or implementation. This points not to a failure of the mechanisms available to the GNSO Council but rather to timely handling of PDP recommendations once approved by the GNSO.</w:t>
      </w:r>
    </w:p>
    <w:p w14:paraId="177FD889" w14:textId="5795E70A" w:rsidR="00A63867" w:rsidRDefault="00363F7A">
      <w:pPr>
        <w:spacing w:before="240" w:after="240"/>
      </w:pPr>
      <w:r>
        <w:t>Section 9 of Annex A: GNSO Policy Development Process of ICANN’s Bylaws relevantly and plainly states: “The Board will meet to discuss the GNSO Council recommendation as soon as feasible, but preferably not later than the second meeting after receipt of the Board Report from the Staff Manager.</w:t>
      </w:r>
      <w:r w:rsidR="008476E1">
        <w:t>”</w:t>
      </w:r>
      <w:r>
        <w:t xml:space="preserve"> Section 10 goes on to state: “Upon a final decision of the Board adopting the policy, the Board shall, as appropriate, give authorization or direction to ICANN staff to work with the GNSO Council to create an implementation plan based upon the implementation recommendations identified in the Final Report, and to implement the policy. The GNSO Council </w:t>
      </w:r>
      <w:r>
        <w:lastRenderedPageBreak/>
        <w:t>may, but is not required to, direct the creation of an implementation review team to assist in implementation of the policy.”</w:t>
      </w:r>
    </w:p>
    <w:p w14:paraId="1EA2B904" w14:textId="4581951C" w:rsidR="00A63867" w:rsidRDefault="00363F7A">
      <w:pPr>
        <w:spacing w:before="240" w:after="240"/>
      </w:pPr>
      <w:r>
        <w:t>The example said to provoke the proposed changes, specifically Recommendation 20.6 on joint ventures from the New gTLD Subsequent Procedures PDP, is not the most relevant or pressing example. It is telling that this situation of the ICANN Board being “confronted with changing circumstances” and “new information that led it to conclude that the recommendation it had previously adopted was no longer in the best interest of ICANN and the ICANN community” has only now arisen. The bigger problem is ICANN’s inability to develop and implement policy in a timely manner. When it takes years or even decades to implement PDP recommendations, we as a community should not be surprised when the recommendations in question become stale; they may be superseded by legislation (the passing of which may itself be motivated by ICANN’s failure to act in a timely manner on a matter of national, regional or global importance) or technology, or simply deprioritized by other more urgent matters. The solution to this problem is not to give the GNSO Council an opportunity to revisit PDP recommendations, but rather to clarify that the Board, ICANN Org</w:t>
      </w:r>
      <w:r w:rsidR="00BF2436">
        <w:t>,</w:t>
      </w:r>
      <w:r>
        <w:t xml:space="preserve"> and the community are responsible for timely implementation of PDP recommendations. </w:t>
      </w:r>
    </w:p>
    <w:p w14:paraId="63A09F99" w14:textId="6331EC85" w:rsidR="00A63867" w:rsidRDefault="00363F7A">
      <w:pPr>
        <w:spacing w:before="240" w:after="240"/>
      </w:pPr>
      <w:r>
        <w:t>Volunteer burnout is real, and a rare point of agreement across the ICANN community. The proposed solution seems to perpetuate and compound, rather than ameliorate, this problem. How, specifically, does enabling the GNSO Council to reconsider PDP recommendations make efficient use of PDP volunteers’ or the GNSO Council’s time? It does not</w:t>
      </w:r>
      <w:r w:rsidR="008476E1">
        <w:t>,</w:t>
      </w:r>
      <w:r>
        <w:t xml:space="preserve"> and in fact does a tremendous disservice to the incalculable hours invested by community volunteers by the time PDP recommendations leave the GNSO Council for ICANN Board consideration. </w:t>
      </w:r>
    </w:p>
    <w:p w14:paraId="2417A5EC" w14:textId="2C0711D3" w:rsidR="00A63867" w:rsidRDefault="00363F7A">
      <w:pPr>
        <w:spacing w:before="240" w:after="240"/>
      </w:pPr>
      <w:r>
        <w:t>The IPC appreciates the GNSO Council’s efforts to address the procedural gap regarding Board reconsideration of adopted GNSO policy recommendations. However, in our view, this new language conflicts with the ICANN Bylaws by purporting to constrain the Board’s discretion and impose</w:t>
      </w:r>
      <w:r w:rsidR="008476E1">
        <w:t>s</w:t>
      </w:r>
      <w:r>
        <w:t xml:space="preserve"> procedural obligations on the Board that do not presently exist in the Bylaws. For example, ICANN Bylaws Article 7, Section 7.17 provides that Board decisions are taken by a simple majority vote unless otherwise set forth by the Bylaws. The proposed GNSO process would instead require a supermajority vote of the Board in certain circumstances (and mandate specific dialogues and documentation) as a condition to reversing a policy recommendation. Such a requirement effectively amends the Board’s voting thresholds and duties without a corresponding Bylaws provision. As currently drafted, this proposal is ultra vires (or unenforceable) and inconsistent with ICANN’s governance framework. We urge the Council and community to recognize that any mechanism obligating the Board to undertake new processes or imposing additional voting thresholds must be effected through a Bylaws amendment rather than through a GNSO procedural document. If the community deems a formal Board “reconsideration” process necessary, the IPC’s position is that the proper path is to pursue an amendment to the ICANN Bylaws (with the Empowered Community’s approval), thereby ensuring that the Board’s powers and limitations are defined by the Bylaws themselves and not by a subordinate procedural text. This approach would maintain the clear hierarchy of authority (the Bylaws supersede any inconsistent GNSO procedure) and preserve the Board’s accountability only within the bounds that the global community has formally agreed to in the </w:t>
      </w:r>
      <w:r>
        <w:lastRenderedPageBreak/>
        <w:t>Bylaws. In summary, while diplomatic in tone, we must firmly reject the proposed GNSO process as presently formulated, and recommend that any such process be pursued, if at all, via the appropriate Bylaws amendment procedure rather than through an inconsistency with the existing Bylaws. In the event that the Council and/or Board decides to proceed either with this proposal or one which addresses the concerns above, we encourage a second round of comments so that we may provide detailed comments on how any such Board or Council process should work.</w:t>
      </w:r>
    </w:p>
    <w:p w14:paraId="3A451372" w14:textId="149034A1" w:rsidR="00A63867" w:rsidRDefault="00363F7A">
      <w:pPr>
        <w:spacing w:before="240" w:after="240"/>
      </w:pPr>
      <w:r>
        <w:t xml:space="preserve">Again, the IPC appreciates the opportunity to submit this comment and engage in dialogue on this important issue. We also suggest that we take the opportunity to discuss this issue in person at ICANN 85 in Mumbai.  We </w:t>
      </w:r>
      <w:proofErr w:type="gramStart"/>
      <w:r>
        <w:t>would</w:t>
      </w:r>
      <w:proofErr w:type="gramEnd"/>
      <w:r>
        <w:t xml:space="preserve"> ask for an in-person session at the upcoming meeting to review the comments received on this issue and to discuss the issue.  We look forward to </w:t>
      </w:r>
      <w:r w:rsidR="008476E1">
        <w:t xml:space="preserve">participating constructively in </w:t>
      </w:r>
      <w:r>
        <w:t xml:space="preserve">that discussion. </w:t>
      </w:r>
    </w:p>
    <w:p w14:paraId="310EC30C" w14:textId="77777777" w:rsidR="00A63867" w:rsidRDefault="00363F7A">
      <w:pPr>
        <w:spacing w:before="240" w:after="240"/>
      </w:pPr>
      <w:r>
        <w:t>Respectfully yours,</w:t>
      </w:r>
    </w:p>
    <w:p w14:paraId="1E5D6227" w14:textId="77777777" w:rsidR="00A63867" w:rsidRDefault="00363F7A">
      <w:pPr>
        <w:spacing w:before="240" w:after="240" w:line="240" w:lineRule="auto"/>
      </w:pPr>
      <w:r>
        <w:t>Intellectual Property Constituency</w:t>
      </w:r>
    </w:p>
    <w:p w14:paraId="7F8B2DE2" w14:textId="77777777" w:rsidR="00A63867" w:rsidRDefault="00363F7A">
      <w:pPr>
        <w:spacing w:before="240" w:after="240"/>
      </w:pPr>
      <w:r>
        <w:t xml:space="preserve"> </w:t>
      </w:r>
    </w:p>
    <w:sectPr w:rsidR="00A6386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B3EFC" w14:textId="77777777" w:rsidR="00363F7A" w:rsidRDefault="00363F7A">
      <w:pPr>
        <w:spacing w:line="240" w:lineRule="auto"/>
      </w:pPr>
      <w:r>
        <w:separator/>
      </w:r>
    </w:p>
  </w:endnote>
  <w:endnote w:type="continuationSeparator" w:id="0">
    <w:p w14:paraId="59A3F6E4" w14:textId="77777777" w:rsidR="00363F7A" w:rsidRDefault="00363F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64FDAD1-63AA-4044-A8CA-A98A2BF62C0A}"/>
  </w:font>
  <w:font w:name="Cambria">
    <w:panose1 w:val="02040503050406030204"/>
    <w:charset w:val="00"/>
    <w:family w:val="roman"/>
    <w:pitch w:val="variable"/>
    <w:sig w:usb0="E00006FF" w:usb1="420024FF" w:usb2="02000000" w:usb3="00000000" w:csb0="0000019F" w:csb1="00000000"/>
    <w:embedRegular r:id="rId2" w:fontKey="{3A1B5C64-4FEB-49C1-AEC8-E74B5BB8A0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4B383" w14:textId="367D9D88" w:rsidR="001C0A42" w:rsidRPr="00BF2436" w:rsidRDefault="001C0A42" w:rsidP="00BF24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771A8" w14:textId="77777777" w:rsidR="001C0A42" w:rsidRDefault="001C0A42" w:rsidP="004A4D82">
    <w:pPr>
      <w:jc w:val="right"/>
    </w:pP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B4CA" w14:textId="6F51F700" w:rsidR="001C0A42" w:rsidRPr="00BF2436" w:rsidRDefault="001C0A42" w:rsidP="00BF24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9675" w14:textId="77777777" w:rsidR="00363F7A" w:rsidRDefault="00363F7A">
      <w:pPr>
        <w:spacing w:line="240" w:lineRule="auto"/>
      </w:pPr>
      <w:r>
        <w:separator/>
      </w:r>
    </w:p>
  </w:footnote>
  <w:footnote w:type="continuationSeparator" w:id="0">
    <w:p w14:paraId="4B2145EA" w14:textId="77777777" w:rsidR="00363F7A" w:rsidRDefault="00363F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B6E99" w14:textId="77777777" w:rsidR="001C0A42" w:rsidRDefault="001C0A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5C16" w14:textId="77777777" w:rsidR="001C0A42" w:rsidRDefault="001C0A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9A71" w14:textId="77777777" w:rsidR="001C0A42" w:rsidRDefault="001C0A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867"/>
    <w:rsid w:val="00030E09"/>
    <w:rsid w:val="001C0A42"/>
    <w:rsid w:val="002B750F"/>
    <w:rsid w:val="00363F7A"/>
    <w:rsid w:val="008476E1"/>
    <w:rsid w:val="008E30B8"/>
    <w:rsid w:val="00A63867"/>
    <w:rsid w:val="00BF2436"/>
    <w:rsid w:val="00CA3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003CEF8"/>
  <w15:docId w15:val="{120511CA-8265-4C6A-A205-65824E353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8476E1"/>
    <w:pPr>
      <w:spacing w:line="240" w:lineRule="auto"/>
    </w:pPr>
  </w:style>
  <w:style w:type="paragraph" w:customStyle="1" w:styleId="DocID">
    <w:name w:val="DocID"/>
    <w:basedOn w:val="Footer"/>
    <w:next w:val="Footer"/>
    <w:link w:val="DocIDChar"/>
    <w:rsid w:val="001C0A42"/>
    <w:pPr>
      <w:tabs>
        <w:tab w:val="clear" w:pos="4680"/>
        <w:tab w:val="clear" w:pos="9360"/>
      </w:tabs>
    </w:pPr>
    <w:rPr>
      <w:rFonts w:eastAsia="Times New Roman"/>
      <w:sz w:val="14"/>
      <w:szCs w:val="20"/>
      <w:lang w:val="en-US" w:eastAsia="en-US"/>
    </w:rPr>
  </w:style>
  <w:style w:type="character" w:customStyle="1" w:styleId="DocIDChar">
    <w:name w:val="DocID Char"/>
    <w:basedOn w:val="DefaultParagraphFont"/>
    <w:link w:val="DocID"/>
    <w:rsid w:val="001C0A42"/>
    <w:rPr>
      <w:rFonts w:eastAsia="Times New Roman"/>
      <w:sz w:val="14"/>
      <w:szCs w:val="20"/>
      <w:lang w:val="en-US" w:eastAsia="en-US"/>
    </w:rPr>
  </w:style>
  <w:style w:type="paragraph" w:styleId="Footer">
    <w:name w:val="footer"/>
    <w:basedOn w:val="Normal"/>
    <w:link w:val="FooterChar"/>
    <w:uiPriority w:val="99"/>
    <w:unhideWhenUsed/>
    <w:rsid w:val="001C0A42"/>
    <w:pPr>
      <w:tabs>
        <w:tab w:val="center" w:pos="4680"/>
        <w:tab w:val="right" w:pos="9360"/>
      </w:tabs>
      <w:spacing w:line="240" w:lineRule="auto"/>
    </w:pPr>
  </w:style>
  <w:style w:type="character" w:customStyle="1" w:styleId="FooterChar">
    <w:name w:val="Footer Char"/>
    <w:basedOn w:val="DefaultParagraphFont"/>
    <w:link w:val="Footer"/>
    <w:uiPriority w:val="99"/>
    <w:rsid w:val="001C0A42"/>
  </w:style>
  <w:style w:type="paragraph" w:styleId="Header">
    <w:name w:val="header"/>
    <w:basedOn w:val="Normal"/>
    <w:link w:val="HeaderChar"/>
    <w:uiPriority w:val="99"/>
    <w:unhideWhenUsed/>
    <w:rsid w:val="001C0A42"/>
    <w:pPr>
      <w:tabs>
        <w:tab w:val="center" w:pos="4680"/>
        <w:tab w:val="right" w:pos="9360"/>
      </w:tabs>
      <w:spacing w:line="240" w:lineRule="auto"/>
    </w:pPr>
  </w:style>
  <w:style w:type="character" w:customStyle="1" w:styleId="HeaderChar">
    <w:name w:val="Header Char"/>
    <w:basedOn w:val="DefaultParagraphFont"/>
    <w:link w:val="Header"/>
    <w:uiPriority w:val="99"/>
    <w:rsid w:val="001C0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1068</Words>
  <Characters>5739</Characters>
  <Application>Microsoft Office Word</Application>
  <DocSecurity>0</DocSecurity>
  <Lines>95</Lines>
  <Paragraphs>19</Paragraphs>
  <ScaleCrop>false</ScaleCrop>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McElwaine</dc:creator>
  <cp:lastModifiedBy>John McElwaine</cp:lastModifiedBy>
  <cp:revision>2</cp:revision>
  <dcterms:created xsi:type="dcterms:W3CDTF">2026-01-22T22:09:00Z</dcterms:created>
  <dcterms:modified xsi:type="dcterms:W3CDTF">2026-01-22T22:09:00Z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02c11b7c-4993-4ed5-8b75-62d476a3b39e</vt:lpwstr>
  </property>
  <property fmtid="{D5CDD505-2E9C-101B-9397-08002B2CF9AE}" pid="3" name="CUS_DocIDActiveBits">
    <vt:lpwstr>413696</vt:lpwstr>
  </property>
  <property fmtid="{D5CDD505-2E9C-101B-9397-08002B2CF9AE}" pid="4" name="CUS_DocIDLocation">
    <vt:lpwstr>NO_DOC_ID</vt:lpwstr>
  </property>
  <property fmtid="{D5CDD505-2E9C-101B-9397-08002B2CF9AE}" pid="5" name="CUS_DocIDReference">
    <vt:lpwstr>noDocID</vt:lpwstr>
  </property>
</Properties>
</file>